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04C" w:rsidRPr="00BF4AA7" w:rsidRDefault="00AB204C" w:rsidP="00AB204C">
      <w:pPr>
        <w:rPr>
          <w:rFonts w:ascii="Arial" w:hAnsi="Arial" w:cs="Arial"/>
          <w:b/>
          <w:color w:val="000000" w:themeColor="text1"/>
          <w:sz w:val="22"/>
          <w:lang w:val="es-ES"/>
        </w:rPr>
      </w:pPr>
      <w:r w:rsidRPr="00BF4AA7">
        <w:rPr>
          <w:rFonts w:ascii="Arial" w:hAnsi="Arial" w:cs="Arial"/>
          <w:b/>
          <w:color w:val="000000" w:themeColor="text1"/>
          <w:sz w:val="22"/>
          <w:lang w:val="es-ES"/>
        </w:rPr>
        <w:t>Formulario de Denuncias Ley 20.393 Responsabilidad Penal Persona Jurídica</w:t>
      </w:r>
    </w:p>
    <w:p w:rsidR="00AB204C" w:rsidRPr="00BF4AA7" w:rsidRDefault="00AB204C" w:rsidP="00AB204C">
      <w:pPr>
        <w:rPr>
          <w:rFonts w:ascii="Arial" w:hAnsi="Arial" w:cs="Arial"/>
          <w:b/>
          <w:color w:val="000000" w:themeColor="text1"/>
          <w:sz w:val="22"/>
          <w:lang w:val="es-ES"/>
        </w:rPr>
      </w:pPr>
    </w:p>
    <w:p w:rsidR="00AB204C" w:rsidRPr="00BF4AA7" w:rsidRDefault="00AB204C" w:rsidP="00AB204C">
      <w:pPr>
        <w:pStyle w:val="Prrafodelista"/>
        <w:numPr>
          <w:ilvl w:val="0"/>
          <w:numId w:val="1"/>
        </w:numPr>
        <w:ind w:left="426"/>
        <w:rPr>
          <w:rFonts w:ascii="Arial" w:hAnsi="Arial" w:cs="Arial"/>
          <w:b/>
          <w:color w:val="000000" w:themeColor="text1"/>
          <w:sz w:val="18"/>
          <w:szCs w:val="20"/>
          <w:lang w:val="es-ES"/>
        </w:rPr>
      </w:pPr>
      <w:r w:rsidRPr="00BF4AA7">
        <w:rPr>
          <w:rFonts w:ascii="Arial" w:hAnsi="Arial" w:cs="Arial"/>
          <w:b/>
          <w:color w:val="000000" w:themeColor="text1"/>
          <w:sz w:val="18"/>
          <w:szCs w:val="20"/>
          <w:lang w:val="es-ES"/>
        </w:rPr>
        <w:t>Identificación del Denunciante</w:t>
      </w:r>
    </w:p>
    <w:tbl>
      <w:tblPr>
        <w:tblStyle w:val="Tablaconcuadrcula"/>
        <w:tblW w:w="0" w:type="auto"/>
        <w:tblLook w:val="04A0" w:firstRow="1" w:lastRow="0" w:firstColumn="1" w:lastColumn="0" w:noHBand="0" w:noVBand="1"/>
      </w:tblPr>
      <w:tblGrid>
        <w:gridCol w:w="3439"/>
        <w:gridCol w:w="5055"/>
      </w:tblGrid>
      <w:tr w:rsidR="00BF4AA7" w:rsidRPr="00BF4AA7" w:rsidTr="00DD3B63">
        <w:tc>
          <w:tcPr>
            <w:tcW w:w="3541" w:type="dxa"/>
            <w:vAlign w:val="center"/>
          </w:tcPr>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Nombres</w:t>
            </w:r>
          </w:p>
        </w:tc>
        <w:tc>
          <w:tcPr>
            <w:tcW w:w="5287" w:type="dxa"/>
          </w:tcPr>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tc>
      </w:tr>
      <w:tr w:rsidR="00BF4AA7" w:rsidRPr="00BF4AA7" w:rsidTr="00DD3B63">
        <w:tc>
          <w:tcPr>
            <w:tcW w:w="3541" w:type="dxa"/>
            <w:vAlign w:val="center"/>
          </w:tcPr>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Apellidos</w:t>
            </w:r>
          </w:p>
        </w:tc>
        <w:tc>
          <w:tcPr>
            <w:tcW w:w="5287" w:type="dxa"/>
          </w:tcPr>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tc>
      </w:tr>
      <w:tr w:rsidR="00BF4AA7" w:rsidRPr="00BF4AA7" w:rsidTr="00DD3B63">
        <w:tc>
          <w:tcPr>
            <w:tcW w:w="3541" w:type="dxa"/>
            <w:vAlign w:val="center"/>
          </w:tcPr>
          <w:p w:rsidR="00AB204C" w:rsidRPr="00BF4AA7" w:rsidRDefault="00AB204C" w:rsidP="00DD3B63">
            <w:pPr>
              <w:rPr>
                <w:rFonts w:ascii="Arial" w:hAnsi="Arial" w:cs="Arial"/>
                <w:color w:val="000000" w:themeColor="text1"/>
                <w:sz w:val="18"/>
                <w:szCs w:val="20"/>
                <w:lang w:val="es-ES"/>
              </w:rPr>
            </w:pPr>
          </w:p>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Correo Electrónico</w:t>
            </w:r>
          </w:p>
          <w:p w:rsidR="00AB204C" w:rsidRPr="00BF4AA7" w:rsidRDefault="00AB204C" w:rsidP="00DD3B63">
            <w:pPr>
              <w:rPr>
                <w:rFonts w:ascii="Arial" w:hAnsi="Arial" w:cs="Arial"/>
                <w:color w:val="000000" w:themeColor="text1"/>
                <w:sz w:val="18"/>
                <w:szCs w:val="20"/>
                <w:lang w:val="es-ES"/>
              </w:rPr>
            </w:pPr>
          </w:p>
        </w:tc>
        <w:tc>
          <w:tcPr>
            <w:tcW w:w="5287" w:type="dxa"/>
          </w:tcPr>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tc>
      </w:tr>
      <w:tr w:rsidR="00B01017" w:rsidRPr="00BF4AA7" w:rsidTr="00DD3B63">
        <w:tc>
          <w:tcPr>
            <w:tcW w:w="3541" w:type="dxa"/>
            <w:vAlign w:val="center"/>
          </w:tcPr>
          <w:p w:rsidR="00AB204C" w:rsidRPr="00BF4AA7" w:rsidRDefault="00AB204C" w:rsidP="00DD3B63">
            <w:pPr>
              <w:rPr>
                <w:rFonts w:ascii="Arial" w:hAnsi="Arial" w:cs="Arial"/>
                <w:color w:val="000000" w:themeColor="text1"/>
                <w:sz w:val="18"/>
                <w:szCs w:val="20"/>
                <w:lang w:val="es-ES"/>
              </w:rPr>
            </w:pPr>
          </w:p>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Dirección, departamento o unidad a la que pertenece</w:t>
            </w:r>
          </w:p>
          <w:p w:rsidR="00AB204C" w:rsidRPr="00BF4AA7" w:rsidRDefault="00AB204C" w:rsidP="00DD3B63">
            <w:pPr>
              <w:rPr>
                <w:rFonts w:ascii="Arial" w:hAnsi="Arial" w:cs="Arial"/>
                <w:color w:val="000000" w:themeColor="text1"/>
                <w:sz w:val="18"/>
                <w:szCs w:val="20"/>
                <w:lang w:val="es-ES"/>
              </w:rPr>
            </w:pPr>
          </w:p>
        </w:tc>
        <w:tc>
          <w:tcPr>
            <w:tcW w:w="5287" w:type="dxa"/>
          </w:tcPr>
          <w:p w:rsidR="00AB204C" w:rsidRPr="00BF4AA7" w:rsidRDefault="00AB204C" w:rsidP="00DD3B63">
            <w:pPr>
              <w:rPr>
                <w:rFonts w:ascii="Arial" w:hAnsi="Arial" w:cs="Arial"/>
                <w:color w:val="000000" w:themeColor="text1"/>
                <w:sz w:val="22"/>
                <w:lang w:val="es-ES"/>
              </w:rPr>
            </w:pPr>
          </w:p>
        </w:tc>
      </w:tr>
    </w:tbl>
    <w:p w:rsidR="00AB204C" w:rsidRPr="00BF4AA7" w:rsidRDefault="00AB204C" w:rsidP="00AB204C">
      <w:pPr>
        <w:rPr>
          <w:rFonts w:ascii="Arial" w:hAnsi="Arial" w:cs="Arial"/>
          <w:b/>
          <w:color w:val="000000" w:themeColor="text1"/>
          <w:sz w:val="22"/>
          <w:lang w:val="es-ES"/>
        </w:rPr>
      </w:pPr>
    </w:p>
    <w:p w:rsidR="00AB204C" w:rsidRPr="00BF4AA7" w:rsidRDefault="00AB204C" w:rsidP="00AB204C">
      <w:pPr>
        <w:pStyle w:val="Prrafodelista"/>
        <w:numPr>
          <w:ilvl w:val="0"/>
          <w:numId w:val="1"/>
        </w:numPr>
        <w:ind w:left="426"/>
        <w:rPr>
          <w:rFonts w:ascii="Arial" w:hAnsi="Arial" w:cs="Arial"/>
          <w:b/>
          <w:color w:val="000000" w:themeColor="text1"/>
          <w:sz w:val="18"/>
          <w:szCs w:val="20"/>
          <w:lang w:val="es-ES"/>
        </w:rPr>
      </w:pPr>
      <w:r w:rsidRPr="00BF4AA7">
        <w:rPr>
          <w:rFonts w:ascii="Arial" w:hAnsi="Arial" w:cs="Arial"/>
          <w:b/>
          <w:color w:val="000000" w:themeColor="text1"/>
          <w:sz w:val="18"/>
          <w:szCs w:val="20"/>
          <w:lang w:val="es-ES"/>
        </w:rPr>
        <w:t>Antecedentes de la Denuncia</w:t>
      </w:r>
    </w:p>
    <w:tbl>
      <w:tblPr>
        <w:tblStyle w:val="Tablaconcuadrcula"/>
        <w:tblW w:w="8631" w:type="dxa"/>
        <w:tblLook w:val="04A0" w:firstRow="1" w:lastRow="0" w:firstColumn="1" w:lastColumn="0" w:noHBand="0" w:noVBand="1"/>
      </w:tblPr>
      <w:tblGrid>
        <w:gridCol w:w="3467"/>
        <w:gridCol w:w="690"/>
        <w:gridCol w:w="4474"/>
      </w:tblGrid>
      <w:tr w:rsidR="00BF4AA7" w:rsidRPr="00BF4AA7" w:rsidTr="00386B27">
        <w:trPr>
          <w:trHeight w:val="27"/>
        </w:trPr>
        <w:tc>
          <w:tcPr>
            <w:tcW w:w="3467" w:type="dxa"/>
            <w:vAlign w:val="center"/>
          </w:tcPr>
          <w:p w:rsidR="00AB204C" w:rsidRPr="00BF4AA7" w:rsidRDefault="00AB204C" w:rsidP="00DD3B63">
            <w:pPr>
              <w:rPr>
                <w:rFonts w:ascii="Arial" w:hAnsi="Arial" w:cs="Arial"/>
                <w:color w:val="000000" w:themeColor="text1"/>
                <w:sz w:val="18"/>
                <w:szCs w:val="20"/>
                <w:lang w:val="es-ES"/>
              </w:rPr>
            </w:pPr>
          </w:p>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Fecha de la Denuncia</w:t>
            </w:r>
          </w:p>
          <w:p w:rsidR="00AB204C" w:rsidRPr="00BF4AA7" w:rsidRDefault="00AB204C" w:rsidP="00DD3B63">
            <w:pPr>
              <w:rPr>
                <w:rFonts w:ascii="Arial" w:hAnsi="Arial" w:cs="Arial"/>
                <w:color w:val="000000" w:themeColor="text1"/>
                <w:sz w:val="18"/>
                <w:szCs w:val="20"/>
                <w:lang w:val="es-ES"/>
              </w:rPr>
            </w:pPr>
          </w:p>
        </w:tc>
        <w:tc>
          <w:tcPr>
            <w:tcW w:w="5164" w:type="dxa"/>
            <w:gridSpan w:val="2"/>
          </w:tcPr>
          <w:p w:rsidR="00AB204C" w:rsidRPr="00BF4AA7" w:rsidRDefault="00AB204C" w:rsidP="00DD3B63">
            <w:pPr>
              <w:rPr>
                <w:rFonts w:ascii="Arial" w:hAnsi="Arial" w:cs="Arial"/>
                <w:color w:val="000000" w:themeColor="text1"/>
                <w:sz w:val="18"/>
                <w:szCs w:val="20"/>
                <w:lang w:val="es-ES"/>
              </w:rPr>
            </w:pPr>
          </w:p>
        </w:tc>
      </w:tr>
      <w:tr w:rsidR="00BF4AA7" w:rsidRPr="00BF4AA7" w:rsidTr="00386B27">
        <w:trPr>
          <w:trHeight w:val="18"/>
        </w:trPr>
        <w:tc>
          <w:tcPr>
            <w:tcW w:w="3467" w:type="dxa"/>
            <w:vAlign w:val="center"/>
          </w:tcPr>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Persona/s involucrada/s</w:t>
            </w:r>
          </w:p>
        </w:tc>
        <w:tc>
          <w:tcPr>
            <w:tcW w:w="5164" w:type="dxa"/>
            <w:gridSpan w:val="2"/>
          </w:tcPr>
          <w:p w:rsidR="00AB204C" w:rsidRPr="00BF4AA7" w:rsidRDefault="00AB204C" w:rsidP="00DD3B63">
            <w:pPr>
              <w:rPr>
                <w:rFonts w:ascii="Arial" w:hAnsi="Arial" w:cs="Arial"/>
                <w:color w:val="000000" w:themeColor="text1"/>
                <w:sz w:val="18"/>
                <w:szCs w:val="20"/>
                <w:lang w:val="es-ES"/>
              </w:rPr>
            </w:pPr>
          </w:p>
          <w:p w:rsidR="00AB204C" w:rsidRPr="00BF4AA7" w:rsidRDefault="00AB204C" w:rsidP="00DD3B63">
            <w:pPr>
              <w:rPr>
                <w:rFonts w:ascii="Arial" w:hAnsi="Arial" w:cs="Arial"/>
                <w:color w:val="000000" w:themeColor="text1"/>
                <w:sz w:val="18"/>
                <w:szCs w:val="20"/>
                <w:lang w:val="es-ES"/>
              </w:rPr>
            </w:pPr>
          </w:p>
        </w:tc>
      </w:tr>
      <w:tr w:rsidR="00BF4AA7" w:rsidRPr="00BF4AA7" w:rsidTr="00386B27">
        <w:trPr>
          <w:trHeight w:val="18"/>
        </w:trPr>
        <w:tc>
          <w:tcPr>
            <w:tcW w:w="3467" w:type="dxa"/>
            <w:vAlign w:val="center"/>
          </w:tcPr>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Testigos (si lo hubiera)</w:t>
            </w:r>
          </w:p>
        </w:tc>
        <w:tc>
          <w:tcPr>
            <w:tcW w:w="5164" w:type="dxa"/>
            <w:gridSpan w:val="2"/>
          </w:tcPr>
          <w:p w:rsidR="00AB204C" w:rsidRDefault="00AB204C" w:rsidP="00DD3B63">
            <w:pPr>
              <w:rPr>
                <w:rFonts w:ascii="Arial" w:hAnsi="Arial" w:cs="Arial"/>
                <w:color w:val="000000" w:themeColor="text1"/>
                <w:sz w:val="18"/>
                <w:szCs w:val="20"/>
                <w:lang w:val="es-ES"/>
              </w:rPr>
            </w:pPr>
          </w:p>
          <w:p w:rsidR="00386B27" w:rsidRDefault="00386B27" w:rsidP="00DD3B63">
            <w:pPr>
              <w:rPr>
                <w:rFonts w:ascii="Arial" w:hAnsi="Arial" w:cs="Arial"/>
                <w:color w:val="000000" w:themeColor="text1"/>
                <w:sz w:val="18"/>
                <w:szCs w:val="20"/>
                <w:lang w:val="es-ES"/>
              </w:rPr>
            </w:pPr>
          </w:p>
          <w:p w:rsidR="00386B27" w:rsidRDefault="00386B27" w:rsidP="00DD3B63">
            <w:pPr>
              <w:rPr>
                <w:rFonts w:ascii="Arial" w:hAnsi="Arial" w:cs="Arial"/>
                <w:color w:val="000000" w:themeColor="text1"/>
                <w:sz w:val="18"/>
                <w:szCs w:val="20"/>
                <w:lang w:val="es-ES"/>
              </w:rPr>
            </w:pPr>
          </w:p>
          <w:p w:rsidR="00386B27" w:rsidRPr="00BF4AA7" w:rsidRDefault="00386B27" w:rsidP="00DD3B63">
            <w:pPr>
              <w:rPr>
                <w:rFonts w:ascii="Arial" w:hAnsi="Arial" w:cs="Arial"/>
                <w:color w:val="000000" w:themeColor="text1"/>
                <w:sz w:val="18"/>
                <w:szCs w:val="20"/>
                <w:lang w:val="es-ES"/>
              </w:rPr>
            </w:pPr>
          </w:p>
        </w:tc>
      </w:tr>
      <w:tr w:rsidR="00BF4AA7" w:rsidRPr="00BF4AA7" w:rsidTr="00386B27">
        <w:trPr>
          <w:trHeight w:val="18"/>
        </w:trPr>
        <w:tc>
          <w:tcPr>
            <w:tcW w:w="3467" w:type="dxa"/>
            <w:vAlign w:val="center"/>
          </w:tcPr>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Fecha en que ocurrió hecho denunciado</w:t>
            </w:r>
          </w:p>
        </w:tc>
        <w:tc>
          <w:tcPr>
            <w:tcW w:w="5164" w:type="dxa"/>
            <w:gridSpan w:val="2"/>
          </w:tcPr>
          <w:p w:rsidR="00AB204C" w:rsidRDefault="00AB204C" w:rsidP="00DD3B63">
            <w:pPr>
              <w:rPr>
                <w:rFonts w:ascii="Arial" w:hAnsi="Arial" w:cs="Arial"/>
                <w:color w:val="000000" w:themeColor="text1"/>
                <w:sz w:val="18"/>
                <w:szCs w:val="20"/>
                <w:lang w:val="es-ES"/>
              </w:rPr>
            </w:pPr>
          </w:p>
          <w:p w:rsidR="00BF4AA7" w:rsidRPr="00BF4AA7" w:rsidRDefault="00BF4AA7" w:rsidP="00DD3B63">
            <w:pPr>
              <w:rPr>
                <w:rFonts w:ascii="Arial" w:hAnsi="Arial" w:cs="Arial"/>
                <w:color w:val="000000" w:themeColor="text1"/>
                <w:sz w:val="18"/>
                <w:szCs w:val="20"/>
                <w:lang w:val="es-ES"/>
              </w:rPr>
            </w:pPr>
          </w:p>
        </w:tc>
      </w:tr>
      <w:tr w:rsidR="00BF4AA7" w:rsidRPr="00BF4AA7" w:rsidTr="00874D08">
        <w:trPr>
          <w:trHeight w:val="18"/>
        </w:trPr>
        <w:tc>
          <w:tcPr>
            <w:tcW w:w="3467" w:type="dxa"/>
            <w:tcBorders>
              <w:bottom w:val="single" w:sz="4" w:space="0" w:color="auto"/>
            </w:tcBorders>
            <w:vAlign w:val="center"/>
          </w:tcPr>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Lugar en que ocurrió el hecho denunciado</w:t>
            </w:r>
          </w:p>
        </w:tc>
        <w:tc>
          <w:tcPr>
            <w:tcW w:w="5164" w:type="dxa"/>
            <w:gridSpan w:val="2"/>
          </w:tcPr>
          <w:p w:rsidR="00AB204C" w:rsidRDefault="00AB204C" w:rsidP="00DD3B63">
            <w:pPr>
              <w:rPr>
                <w:rFonts w:ascii="Arial" w:hAnsi="Arial" w:cs="Arial"/>
                <w:color w:val="000000" w:themeColor="text1"/>
                <w:sz w:val="18"/>
                <w:szCs w:val="20"/>
                <w:lang w:val="es-ES"/>
              </w:rPr>
            </w:pPr>
          </w:p>
          <w:p w:rsidR="00386B27" w:rsidRPr="00BF4AA7" w:rsidRDefault="00386B27" w:rsidP="00DD3B63">
            <w:pPr>
              <w:rPr>
                <w:rFonts w:ascii="Arial" w:hAnsi="Arial" w:cs="Arial"/>
                <w:color w:val="000000" w:themeColor="text1"/>
                <w:sz w:val="18"/>
                <w:szCs w:val="20"/>
                <w:lang w:val="es-ES"/>
              </w:rPr>
            </w:pPr>
          </w:p>
        </w:tc>
      </w:tr>
      <w:tr w:rsidR="00BF4AA7" w:rsidRPr="00BF4AA7" w:rsidTr="00874D08">
        <w:trPr>
          <w:trHeight w:val="1"/>
        </w:trPr>
        <w:tc>
          <w:tcPr>
            <w:tcW w:w="3467" w:type="dxa"/>
            <w:vMerge w:val="restart"/>
            <w:tcBorders>
              <w:top w:val="single" w:sz="4" w:space="0" w:color="auto"/>
              <w:left w:val="single" w:sz="4" w:space="0" w:color="auto"/>
              <w:bottom w:val="nil"/>
              <w:right w:val="single" w:sz="4" w:space="0" w:color="auto"/>
            </w:tcBorders>
            <w:vAlign w:val="center"/>
          </w:tcPr>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874D08" w:rsidP="00DD3B63">
            <w:pPr>
              <w:jc w:val="center"/>
              <w:rPr>
                <w:rFonts w:ascii="Arial" w:hAnsi="Arial" w:cs="Arial"/>
                <w:b/>
                <w:color w:val="000000" w:themeColor="text1"/>
                <w:sz w:val="18"/>
                <w:szCs w:val="20"/>
                <w:lang w:val="es-ES"/>
              </w:rPr>
            </w:pPr>
          </w:p>
          <w:p w:rsidR="00874D08" w:rsidRDefault="00AB204C" w:rsidP="00DD3B63">
            <w:pPr>
              <w:jc w:val="center"/>
              <w:rPr>
                <w:rFonts w:ascii="Arial" w:hAnsi="Arial" w:cs="Arial"/>
                <w:b/>
                <w:color w:val="000000" w:themeColor="text1"/>
                <w:sz w:val="18"/>
                <w:szCs w:val="20"/>
                <w:lang w:val="es-ES"/>
              </w:rPr>
            </w:pPr>
            <w:bookmarkStart w:id="0" w:name="_GoBack"/>
            <w:bookmarkEnd w:id="0"/>
            <w:r w:rsidRPr="00874D08">
              <w:rPr>
                <w:rFonts w:ascii="Arial" w:hAnsi="Arial" w:cs="Arial"/>
                <w:b/>
                <w:color w:val="000000" w:themeColor="text1"/>
                <w:sz w:val="18"/>
                <w:szCs w:val="20"/>
                <w:lang w:val="es-ES"/>
              </w:rPr>
              <w:t xml:space="preserve">Tipo de Delito </w:t>
            </w:r>
          </w:p>
          <w:p w:rsidR="00AB204C" w:rsidRPr="00874D08" w:rsidRDefault="00AB204C" w:rsidP="00DD3B63">
            <w:pPr>
              <w:jc w:val="center"/>
              <w:rPr>
                <w:rFonts w:ascii="Arial" w:hAnsi="Arial" w:cs="Arial"/>
                <w:b/>
                <w:color w:val="000000" w:themeColor="text1"/>
                <w:sz w:val="18"/>
                <w:szCs w:val="20"/>
                <w:lang w:val="es-ES"/>
              </w:rPr>
            </w:pPr>
            <w:r w:rsidRPr="00874D08">
              <w:rPr>
                <w:rFonts w:ascii="Arial" w:hAnsi="Arial" w:cs="Arial"/>
                <w:b/>
                <w:color w:val="000000" w:themeColor="text1"/>
                <w:sz w:val="18"/>
                <w:szCs w:val="20"/>
                <w:lang w:val="es-ES"/>
              </w:rPr>
              <w:t>Asociado a la Denuncia</w:t>
            </w:r>
          </w:p>
        </w:tc>
        <w:tc>
          <w:tcPr>
            <w:tcW w:w="690" w:type="dxa"/>
            <w:tcBorders>
              <w:lef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4473" w:type="dxa"/>
          </w:tcPr>
          <w:p w:rsidR="00CE3A2E" w:rsidRPr="00CE3A2E" w:rsidRDefault="00CE3A2E" w:rsidP="00CE3A2E">
            <w:pPr>
              <w:jc w:val="both"/>
              <w:rPr>
                <w:rFonts w:ascii="Arial" w:hAnsi="Arial" w:cs="Arial"/>
                <w:b/>
                <w:sz w:val="14"/>
                <w:szCs w:val="14"/>
              </w:rPr>
            </w:pPr>
            <w:r w:rsidRPr="00CE3A2E">
              <w:rPr>
                <w:rFonts w:ascii="Arial" w:hAnsi="Arial" w:cs="Arial"/>
                <w:b/>
                <w:sz w:val="14"/>
                <w:szCs w:val="14"/>
              </w:rPr>
              <w:t xml:space="preserve">Lavado de Activos: </w:t>
            </w:r>
          </w:p>
          <w:p w:rsidR="00AB204C" w:rsidRPr="00CE3A2E" w:rsidRDefault="00CE3A2E" w:rsidP="00CE3A2E">
            <w:pPr>
              <w:jc w:val="both"/>
              <w:rPr>
                <w:rFonts w:ascii="Arial" w:hAnsi="Arial" w:cs="Arial"/>
                <w:b/>
                <w:color w:val="000000" w:themeColor="text1"/>
                <w:sz w:val="14"/>
                <w:szCs w:val="14"/>
                <w:lang w:val="es-ES"/>
              </w:rPr>
            </w:pPr>
            <w:r w:rsidRPr="00CE3A2E">
              <w:rPr>
                <w:rFonts w:ascii="Arial" w:hAnsi="Arial" w:cs="Arial"/>
                <w:sz w:val="14"/>
                <w:szCs w:val="14"/>
              </w:rPr>
              <w:t>El lavado de activos (LA) busca ocultar o disimular la naturaleza, origen, ubicación, propiedad o control de dinero y/o bienes obtenidos ilegalmente. Implica introducir en la economía activos de procedencia ilícita, dándoles apariencia de legalidad al valerse de actividades lícitas, lo que permite a delincuentes y organizaciones criminales disfrazar el origen ilegal de su producto, sin poner en peligro su fuente.</w:t>
            </w:r>
          </w:p>
        </w:tc>
      </w:tr>
      <w:tr w:rsidR="00BF4AA7" w:rsidRPr="00BF4AA7" w:rsidTr="00874D08">
        <w:trPr>
          <w:trHeight w:val="1"/>
        </w:trPr>
        <w:tc>
          <w:tcPr>
            <w:tcW w:w="3467" w:type="dxa"/>
            <w:vMerge/>
            <w:tcBorders>
              <w:top w:val="nil"/>
              <w:left w:val="single" w:sz="4" w:space="0" w:color="auto"/>
              <w:bottom w:val="nil"/>
              <w:righ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690" w:type="dxa"/>
            <w:tcBorders>
              <w:lef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4473" w:type="dxa"/>
          </w:tcPr>
          <w:p w:rsidR="00AB204C" w:rsidRPr="00BF4AA7" w:rsidRDefault="00AB204C" w:rsidP="00DD3B63">
            <w:pPr>
              <w:rPr>
                <w:rFonts w:ascii="Arial" w:hAnsi="Arial" w:cs="Arial"/>
                <w:b/>
                <w:color w:val="000000" w:themeColor="text1"/>
                <w:sz w:val="14"/>
                <w:szCs w:val="16"/>
                <w:lang w:val="es-ES"/>
              </w:rPr>
            </w:pPr>
            <w:r w:rsidRPr="00BF4AA7">
              <w:rPr>
                <w:rFonts w:ascii="Arial" w:hAnsi="Arial" w:cs="Arial"/>
                <w:b/>
                <w:color w:val="000000" w:themeColor="text1"/>
                <w:sz w:val="14"/>
                <w:szCs w:val="16"/>
                <w:lang w:val="es-ES"/>
              </w:rPr>
              <w:t>Financiamiento del Terrorismo</w:t>
            </w:r>
          </w:p>
          <w:p w:rsidR="00AB204C" w:rsidRPr="00BF4AA7" w:rsidRDefault="00AB204C" w:rsidP="00CE3A2E">
            <w:pPr>
              <w:jc w:val="both"/>
              <w:rPr>
                <w:rFonts w:ascii="Arial" w:hAnsi="Arial" w:cs="Arial"/>
                <w:color w:val="000000" w:themeColor="text1"/>
                <w:sz w:val="18"/>
                <w:szCs w:val="20"/>
                <w:lang w:val="es-ES"/>
              </w:rPr>
            </w:pPr>
            <w:r w:rsidRPr="00BF4AA7">
              <w:rPr>
                <w:rFonts w:ascii="Arial" w:hAnsi="Arial" w:cs="Arial"/>
                <w:color w:val="000000" w:themeColor="text1"/>
                <w:sz w:val="14"/>
                <w:szCs w:val="16"/>
                <w:lang w:val="es-ES"/>
              </w:rPr>
              <w:t>Es cualquier forma de acción económica, ayuda o mediación que proporcione apoyo financiero a las actividades de elementos o grupos terroristas.</w:t>
            </w:r>
          </w:p>
        </w:tc>
      </w:tr>
      <w:tr w:rsidR="00BF4AA7" w:rsidRPr="00BF4AA7" w:rsidTr="00874D08">
        <w:trPr>
          <w:trHeight w:val="1"/>
        </w:trPr>
        <w:tc>
          <w:tcPr>
            <w:tcW w:w="3467" w:type="dxa"/>
            <w:vMerge/>
            <w:tcBorders>
              <w:top w:val="nil"/>
              <w:left w:val="single" w:sz="4" w:space="0" w:color="auto"/>
              <w:bottom w:val="nil"/>
              <w:righ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690" w:type="dxa"/>
            <w:tcBorders>
              <w:lef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4473" w:type="dxa"/>
          </w:tcPr>
          <w:p w:rsidR="00AB204C" w:rsidRPr="00BF4AA7" w:rsidRDefault="00AB204C" w:rsidP="00CE3A2E">
            <w:pPr>
              <w:jc w:val="both"/>
              <w:rPr>
                <w:rFonts w:ascii="Arial" w:hAnsi="Arial" w:cs="Arial"/>
                <w:color w:val="000000" w:themeColor="text1"/>
                <w:sz w:val="18"/>
                <w:szCs w:val="20"/>
                <w:lang w:val="es-ES"/>
              </w:rPr>
            </w:pPr>
            <w:r w:rsidRPr="00BF4AA7">
              <w:rPr>
                <w:rFonts w:ascii="Arial" w:hAnsi="Arial" w:cs="Arial"/>
                <w:b/>
                <w:color w:val="000000" w:themeColor="text1"/>
                <w:sz w:val="14"/>
                <w:szCs w:val="16"/>
                <w:lang w:val="es-ES"/>
              </w:rPr>
              <w:t>Cohecho</w:t>
            </w:r>
            <w:r w:rsidRPr="00BF4AA7">
              <w:rPr>
                <w:rFonts w:ascii="Arial" w:hAnsi="Arial" w:cs="Arial"/>
                <w:color w:val="000000" w:themeColor="text1"/>
                <w:sz w:val="14"/>
                <w:szCs w:val="16"/>
                <w:lang w:val="es-ES"/>
              </w:rPr>
              <w:br/>
              <w:t>Se conoce también como Soborno o Coima, y consiste en ofrecer o consentir en dar cualquier beneficio, económico o de otra naturaleza, a un funcionario público, nacional o extranjero, para que éste haga o deje de hacer algo, dentro del ámbito de su cargo, competencia y responsabilidades.</w:t>
            </w:r>
          </w:p>
        </w:tc>
      </w:tr>
      <w:tr w:rsidR="00BF4AA7" w:rsidRPr="00BF4AA7" w:rsidTr="00874D08">
        <w:trPr>
          <w:trHeight w:val="1"/>
        </w:trPr>
        <w:tc>
          <w:tcPr>
            <w:tcW w:w="3467" w:type="dxa"/>
            <w:vMerge/>
            <w:tcBorders>
              <w:top w:val="nil"/>
              <w:left w:val="single" w:sz="4" w:space="0" w:color="auto"/>
              <w:bottom w:val="nil"/>
              <w:righ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690" w:type="dxa"/>
            <w:tcBorders>
              <w:lef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4473" w:type="dxa"/>
          </w:tcPr>
          <w:p w:rsidR="00AB204C" w:rsidRPr="00BF4AA7" w:rsidRDefault="00AB204C" w:rsidP="00DD3B63">
            <w:pPr>
              <w:rPr>
                <w:rFonts w:ascii="Arial" w:hAnsi="Arial" w:cs="Arial"/>
                <w:b/>
                <w:color w:val="000000" w:themeColor="text1"/>
                <w:sz w:val="14"/>
                <w:szCs w:val="16"/>
              </w:rPr>
            </w:pPr>
            <w:r w:rsidRPr="00BF4AA7">
              <w:rPr>
                <w:rFonts w:ascii="Arial" w:hAnsi="Arial" w:cs="Arial"/>
                <w:b/>
                <w:color w:val="000000" w:themeColor="text1"/>
                <w:sz w:val="14"/>
                <w:szCs w:val="16"/>
              </w:rPr>
              <w:t>Receptación o Apropiación Indebida</w:t>
            </w:r>
          </w:p>
          <w:p w:rsidR="00AB204C" w:rsidRPr="00BF4AA7" w:rsidRDefault="00AB204C" w:rsidP="00CE3A2E">
            <w:pPr>
              <w:jc w:val="both"/>
              <w:rPr>
                <w:rFonts w:ascii="Arial" w:hAnsi="Arial" w:cs="Arial"/>
                <w:color w:val="000000" w:themeColor="text1"/>
                <w:sz w:val="14"/>
                <w:szCs w:val="16"/>
                <w:lang w:val="es-ES"/>
              </w:rPr>
            </w:pPr>
            <w:r w:rsidRPr="00BF4AA7">
              <w:rPr>
                <w:rFonts w:ascii="Arial" w:hAnsi="Arial" w:cs="Arial"/>
                <w:color w:val="000000" w:themeColor="text1"/>
                <w:sz w:val="14"/>
                <w:szCs w:val="16"/>
              </w:rPr>
              <w:t>Quien conociendo su origen o no pudiendo menos que conocerlo, tenga en su poder, a cualquier título, especies hurtadas, robadas u objeto de abigeato, de receptación o de apropiación indebida, las transporte, compre, venda, transforme o comercialice en cualquier forma, aun cuando ya hubiese dispuesto de ellas, entre otros.</w:t>
            </w:r>
          </w:p>
        </w:tc>
      </w:tr>
      <w:tr w:rsidR="00BF4AA7" w:rsidRPr="00BF4AA7" w:rsidTr="00874D08">
        <w:trPr>
          <w:trHeight w:val="1"/>
        </w:trPr>
        <w:tc>
          <w:tcPr>
            <w:tcW w:w="3467" w:type="dxa"/>
            <w:vMerge/>
            <w:tcBorders>
              <w:top w:val="nil"/>
              <w:left w:val="single" w:sz="4" w:space="0" w:color="auto"/>
              <w:bottom w:val="nil"/>
              <w:righ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690" w:type="dxa"/>
            <w:tcBorders>
              <w:left w:val="single" w:sz="4" w:space="0" w:color="auto"/>
            </w:tcBorders>
          </w:tcPr>
          <w:p w:rsidR="00AB204C" w:rsidRPr="00BF4AA7" w:rsidRDefault="00AB204C" w:rsidP="00DD3B63">
            <w:pPr>
              <w:rPr>
                <w:rFonts w:ascii="Arial" w:hAnsi="Arial" w:cs="Arial"/>
                <w:color w:val="000000" w:themeColor="text1"/>
                <w:sz w:val="18"/>
                <w:szCs w:val="20"/>
                <w:lang w:val="es-ES"/>
              </w:rPr>
            </w:pPr>
          </w:p>
        </w:tc>
        <w:tc>
          <w:tcPr>
            <w:tcW w:w="4473" w:type="dxa"/>
          </w:tcPr>
          <w:p w:rsidR="00AB204C" w:rsidRPr="00BF4AA7" w:rsidRDefault="00AB204C" w:rsidP="00DD3B63">
            <w:pPr>
              <w:rPr>
                <w:rFonts w:ascii="Arial" w:hAnsi="Arial" w:cs="Arial"/>
                <w:b/>
                <w:color w:val="000000" w:themeColor="text1"/>
                <w:sz w:val="14"/>
                <w:szCs w:val="16"/>
              </w:rPr>
            </w:pPr>
            <w:r w:rsidRPr="00BF4AA7">
              <w:rPr>
                <w:rFonts w:ascii="Arial" w:hAnsi="Arial" w:cs="Arial"/>
                <w:b/>
                <w:color w:val="000000" w:themeColor="text1"/>
                <w:sz w:val="14"/>
                <w:szCs w:val="16"/>
              </w:rPr>
              <w:t>Asociación Ilícita</w:t>
            </w:r>
          </w:p>
          <w:p w:rsidR="00AB204C" w:rsidRPr="00BF4AA7" w:rsidRDefault="00AB204C" w:rsidP="00CE3A2E">
            <w:pPr>
              <w:jc w:val="both"/>
              <w:rPr>
                <w:rFonts w:ascii="Arial" w:hAnsi="Arial" w:cs="Arial"/>
                <w:b/>
                <w:color w:val="000000" w:themeColor="text1"/>
                <w:sz w:val="14"/>
                <w:szCs w:val="16"/>
              </w:rPr>
            </w:pPr>
            <w:r w:rsidRPr="00BF4AA7">
              <w:rPr>
                <w:rFonts w:ascii="Arial" w:hAnsi="Arial" w:cs="Arial"/>
                <w:color w:val="000000" w:themeColor="text1"/>
                <w:sz w:val="14"/>
                <w:szCs w:val="16"/>
              </w:rPr>
              <w:t>Se denomina asociación ilícita a un grupo de individuos constituido con el objetivo de cometer un acto</w:t>
            </w:r>
            <w:r w:rsidRPr="00BF4AA7">
              <w:rPr>
                <w:rFonts w:ascii="Arial" w:hAnsi="Arial" w:cs="Arial"/>
                <w:b/>
                <w:color w:val="000000" w:themeColor="text1"/>
                <w:sz w:val="14"/>
                <w:szCs w:val="16"/>
              </w:rPr>
              <w:t xml:space="preserve"> contrario a la ley, ya sea un ilícito en materia civil o penal.</w:t>
            </w:r>
          </w:p>
        </w:tc>
      </w:tr>
      <w:tr w:rsidR="00BF4AA7" w:rsidRPr="00BF4AA7" w:rsidTr="00874D08">
        <w:trPr>
          <w:trHeight w:val="1"/>
        </w:trPr>
        <w:tc>
          <w:tcPr>
            <w:tcW w:w="3467" w:type="dxa"/>
            <w:tcBorders>
              <w:top w:val="nil"/>
              <w:left w:val="single" w:sz="4" w:space="0" w:color="auto"/>
              <w:bottom w:val="single" w:sz="4" w:space="0" w:color="auto"/>
              <w:righ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690" w:type="dxa"/>
            <w:tcBorders>
              <w:lef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4473" w:type="dxa"/>
          </w:tcPr>
          <w:p w:rsidR="00B01017" w:rsidRPr="00BF4AA7" w:rsidRDefault="00B01017" w:rsidP="00B01017">
            <w:pPr>
              <w:rPr>
                <w:rFonts w:ascii="Arial" w:eastAsia="Times New Roman" w:hAnsi="Arial" w:cs="Arial"/>
                <w:b/>
                <w:bCs/>
                <w:color w:val="000000" w:themeColor="text1"/>
                <w:kern w:val="36"/>
                <w:sz w:val="14"/>
                <w:szCs w:val="14"/>
                <w:lang w:val="es-CL" w:eastAsia="es-CL"/>
              </w:rPr>
            </w:pPr>
            <w:r w:rsidRPr="00BF4AA7">
              <w:rPr>
                <w:rFonts w:ascii="Arial" w:hAnsi="Arial" w:cs="Arial"/>
                <w:b/>
                <w:color w:val="000000" w:themeColor="text1"/>
                <w:sz w:val="14"/>
                <w:szCs w:val="14"/>
              </w:rPr>
              <w:t xml:space="preserve">La </w:t>
            </w:r>
            <w:r w:rsidRPr="00BF4AA7">
              <w:rPr>
                <w:rFonts w:ascii="Arial" w:hAnsi="Arial" w:cs="Arial"/>
                <w:b/>
                <w:color w:val="000000" w:themeColor="text1"/>
                <w:sz w:val="14"/>
                <w:szCs w:val="16"/>
              </w:rPr>
              <w:t>negociación</w:t>
            </w:r>
            <w:r w:rsidRPr="00BF4AA7">
              <w:rPr>
                <w:rFonts w:ascii="Arial" w:hAnsi="Arial" w:cs="Arial"/>
                <w:b/>
                <w:color w:val="000000" w:themeColor="text1"/>
                <w:sz w:val="14"/>
                <w:szCs w:val="14"/>
              </w:rPr>
              <w:t xml:space="preserve"> incompatible</w:t>
            </w:r>
          </w:p>
          <w:p w:rsidR="00C96981" w:rsidRDefault="00170337" w:rsidP="00CE3A2E">
            <w:pPr>
              <w:jc w:val="both"/>
              <w:rPr>
                <w:rFonts w:ascii="Arial" w:hAnsi="Arial" w:cs="Arial"/>
                <w:color w:val="000000" w:themeColor="text1"/>
                <w:sz w:val="14"/>
                <w:szCs w:val="14"/>
              </w:rPr>
            </w:pPr>
            <w:r w:rsidRPr="00BF4AA7">
              <w:rPr>
                <w:rFonts w:ascii="Arial" w:hAnsi="Arial" w:cs="Arial"/>
                <w:b/>
                <w:color w:val="000000" w:themeColor="text1"/>
                <w:sz w:val="14"/>
                <w:szCs w:val="16"/>
              </w:rPr>
              <w:t>Se</w:t>
            </w:r>
            <w:r w:rsidRPr="00BF4AA7">
              <w:rPr>
                <w:rFonts w:ascii="Arial" w:hAnsi="Arial" w:cs="Arial"/>
                <w:color w:val="000000" w:themeColor="text1"/>
                <w:sz w:val="14"/>
                <w:szCs w:val="14"/>
              </w:rPr>
              <w:t xml:space="preserve"> refiere a una actuación de peligro, ya que no requiere un resultado para su sanción y consiste en interesarse en cualquier, negociación, actuación, contrato u operaciones por los administradores, </w:t>
            </w:r>
            <w:r w:rsidR="00B01017" w:rsidRPr="00BF4AA7">
              <w:rPr>
                <w:rFonts w:ascii="Arial" w:hAnsi="Arial" w:cs="Arial"/>
                <w:color w:val="000000" w:themeColor="text1"/>
                <w:sz w:val="14"/>
                <w:szCs w:val="14"/>
              </w:rPr>
              <w:t>que,</w:t>
            </w:r>
            <w:r w:rsidRPr="00BF4AA7">
              <w:rPr>
                <w:rFonts w:ascii="Arial" w:hAnsi="Arial" w:cs="Arial"/>
                <w:color w:val="000000" w:themeColor="text1"/>
                <w:sz w:val="14"/>
                <w:szCs w:val="14"/>
              </w:rPr>
              <w:t xml:space="preserve"> en razón de su cargo o funciones, involucre a la Universidad. También se encuadra dentro de </w:t>
            </w:r>
            <w:r w:rsidR="00B01017" w:rsidRPr="00BF4AA7">
              <w:rPr>
                <w:rFonts w:ascii="Arial" w:hAnsi="Arial" w:cs="Arial"/>
                <w:color w:val="000000" w:themeColor="text1"/>
                <w:sz w:val="14"/>
                <w:szCs w:val="14"/>
              </w:rPr>
              <w:t>esta</w:t>
            </w:r>
            <w:r w:rsidRPr="00BF4AA7">
              <w:rPr>
                <w:rFonts w:ascii="Arial" w:hAnsi="Arial" w:cs="Arial"/>
                <w:color w:val="000000" w:themeColor="text1"/>
                <w:sz w:val="14"/>
                <w:szCs w:val="14"/>
              </w:rPr>
              <w:t xml:space="preserve"> figura si, en las mismas circunstancias, dieren o dejaren tomar interés, debiendo impedirlo, a su cónyuge o conviviente civil, a un pariente en cualquier grado de la línea recta o, terceros asociados con ella o con las personas indicadas en el inciso precedente, o a sociedades, asociaciones o empresas en las que ella misma, dichos terceros o esas personas ejerzan su administración en cualquier forma o tengan interés social, el cual deberá ser superior al diez por ciento si la sociedad fuere anónima. Rige en esta materia, todo lo señalado en el Decreto de Rectoría 91/2016 que promulga el Reglamento sobre Conflicto de </w:t>
            </w:r>
            <w:r w:rsidR="00B01017" w:rsidRPr="00BF4AA7">
              <w:rPr>
                <w:rFonts w:ascii="Arial" w:hAnsi="Arial" w:cs="Arial"/>
                <w:color w:val="000000" w:themeColor="text1"/>
                <w:sz w:val="14"/>
                <w:szCs w:val="14"/>
              </w:rPr>
              <w:t>interés y Compromiso en la UCSC.</w:t>
            </w:r>
          </w:p>
          <w:p w:rsidR="00386B27" w:rsidRPr="00BF4AA7" w:rsidRDefault="00386B27" w:rsidP="00CE3A2E">
            <w:pPr>
              <w:jc w:val="both"/>
              <w:rPr>
                <w:rFonts w:ascii="Arial" w:eastAsia="Times New Roman" w:hAnsi="Arial" w:cs="Arial"/>
                <w:b/>
                <w:bCs/>
                <w:color w:val="000000" w:themeColor="text1"/>
                <w:kern w:val="36"/>
                <w:sz w:val="14"/>
                <w:szCs w:val="14"/>
                <w:lang w:val="es-CL" w:eastAsia="es-CL"/>
              </w:rPr>
            </w:pPr>
          </w:p>
        </w:tc>
      </w:tr>
      <w:tr w:rsidR="00BF4AA7" w:rsidRPr="00BF4AA7" w:rsidTr="00874D08">
        <w:trPr>
          <w:trHeight w:val="1"/>
        </w:trPr>
        <w:tc>
          <w:tcPr>
            <w:tcW w:w="3467" w:type="dxa"/>
            <w:tcBorders>
              <w:top w:val="single" w:sz="4" w:space="0" w:color="auto"/>
              <w:bottom w:val="nil"/>
              <w:righ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690" w:type="dxa"/>
            <w:tcBorders>
              <w:lef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4473" w:type="dxa"/>
          </w:tcPr>
          <w:p w:rsidR="00060ACA" w:rsidRPr="00BF4AA7" w:rsidRDefault="00060ACA" w:rsidP="00060ACA">
            <w:pPr>
              <w:autoSpaceDE w:val="0"/>
              <w:autoSpaceDN w:val="0"/>
              <w:adjustRightInd w:val="0"/>
              <w:jc w:val="both"/>
              <w:rPr>
                <w:rFonts w:ascii="Arial" w:hAnsi="Arial" w:cs="Arial"/>
                <w:b/>
                <w:bCs/>
                <w:color w:val="000000" w:themeColor="text1"/>
                <w:sz w:val="14"/>
                <w:szCs w:val="14"/>
                <w:lang w:val="es-CL"/>
              </w:rPr>
            </w:pPr>
            <w:r w:rsidRPr="00BF4AA7">
              <w:rPr>
                <w:rFonts w:ascii="Arial" w:hAnsi="Arial" w:cs="Arial"/>
                <w:b/>
                <w:bCs/>
                <w:color w:val="000000" w:themeColor="text1"/>
                <w:sz w:val="14"/>
                <w:szCs w:val="14"/>
                <w:lang w:val="es-CL"/>
              </w:rPr>
              <w:t>Corrupció</w:t>
            </w:r>
            <w:r w:rsidRPr="00BF4AA7">
              <w:rPr>
                <w:rFonts w:ascii="Arial" w:hAnsi="Arial" w:cs="Arial"/>
                <w:b/>
                <w:bCs/>
                <w:color w:val="000000" w:themeColor="text1"/>
                <w:sz w:val="14"/>
                <w:szCs w:val="14"/>
                <w:lang w:val="es-CL"/>
              </w:rPr>
              <w:t>n entre privados</w:t>
            </w:r>
          </w:p>
          <w:p w:rsidR="00060ACA" w:rsidRPr="00BF4AA7" w:rsidRDefault="00060ACA" w:rsidP="00060ACA">
            <w:pPr>
              <w:autoSpaceDE w:val="0"/>
              <w:autoSpaceDN w:val="0"/>
              <w:adjustRightInd w:val="0"/>
              <w:jc w:val="both"/>
              <w:rPr>
                <w:rFonts w:ascii="Arial" w:hAnsi="Arial" w:cs="Arial"/>
                <w:color w:val="000000" w:themeColor="text1"/>
                <w:sz w:val="14"/>
                <w:szCs w:val="14"/>
                <w:lang w:val="es-CL"/>
              </w:rPr>
            </w:pPr>
            <w:r w:rsidRPr="00BF4AA7">
              <w:rPr>
                <w:rFonts w:ascii="Arial" w:hAnsi="Arial" w:cs="Arial"/>
                <w:color w:val="000000" w:themeColor="text1"/>
                <w:sz w:val="14"/>
                <w:szCs w:val="14"/>
                <w:lang w:val="es-CL"/>
              </w:rPr>
              <w:t>Se castiga al empleado o mandatario que solicitare o aceptare</w:t>
            </w:r>
          </w:p>
          <w:p w:rsidR="00060ACA" w:rsidRPr="00BF4AA7" w:rsidRDefault="00060ACA" w:rsidP="00060ACA">
            <w:pPr>
              <w:autoSpaceDE w:val="0"/>
              <w:autoSpaceDN w:val="0"/>
              <w:adjustRightInd w:val="0"/>
              <w:jc w:val="both"/>
              <w:rPr>
                <w:rFonts w:ascii="Arial" w:hAnsi="Arial" w:cs="Arial"/>
                <w:color w:val="000000" w:themeColor="text1"/>
                <w:sz w:val="14"/>
                <w:szCs w:val="14"/>
                <w:lang w:val="es-CL"/>
              </w:rPr>
            </w:pPr>
            <w:r w:rsidRPr="00BF4AA7">
              <w:rPr>
                <w:rFonts w:ascii="Arial" w:hAnsi="Arial" w:cs="Arial"/>
                <w:color w:val="000000" w:themeColor="text1"/>
                <w:sz w:val="14"/>
                <w:szCs w:val="14"/>
                <w:lang w:val="es-CL"/>
              </w:rPr>
              <w:t>recibir un beneficio económico o de otra naturaleza, para sí o un tercero, para favorecer o por</w:t>
            </w:r>
          </w:p>
          <w:p w:rsidR="00060ACA" w:rsidRPr="00BF4AA7" w:rsidRDefault="00060ACA" w:rsidP="00060ACA">
            <w:pPr>
              <w:autoSpaceDE w:val="0"/>
              <w:autoSpaceDN w:val="0"/>
              <w:adjustRightInd w:val="0"/>
              <w:jc w:val="both"/>
              <w:rPr>
                <w:rFonts w:ascii="Arial" w:hAnsi="Arial" w:cs="Arial"/>
                <w:color w:val="000000" w:themeColor="text1"/>
                <w:sz w:val="14"/>
                <w:szCs w:val="14"/>
                <w:lang w:val="es-CL"/>
              </w:rPr>
            </w:pPr>
            <w:r w:rsidRPr="00BF4AA7">
              <w:rPr>
                <w:rFonts w:ascii="Arial" w:hAnsi="Arial" w:cs="Arial"/>
                <w:color w:val="000000" w:themeColor="text1"/>
                <w:sz w:val="14"/>
                <w:szCs w:val="14"/>
                <w:lang w:val="es-CL"/>
              </w:rPr>
              <w:t>haber favorecido en el ejercicio de sus labores la contratación con un oferente sobre otro.</w:t>
            </w:r>
          </w:p>
          <w:p w:rsidR="00060ACA" w:rsidRPr="00BF4AA7" w:rsidRDefault="00060ACA" w:rsidP="00060ACA">
            <w:pPr>
              <w:autoSpaceDE w:val="0"/>
              <w:autoSpaceDN w:val="0"/>
              <w:adjustRightInd w:val="0"/>
              <w:jc w:val="both"/>
              <w:rPr>
                <w:rFonts w:ascii="Arial" w:hAnsi="Arial" w:cs="Arial"/>
                <w:color w:val="000000" w:themeColor="text1"/>
                <w:sz w:val="14"/>
                <w:szCs w:val="14"/>
                <w:lang w:val="es-CL"/>
              </w:rPr>
            </w:pPr>
            <w:r w:rsidRPr="00BF4AA7">
              <w:rPr>
                <w:rFonts w:ascii="Arial" w:hAnsi="Arial" w:cs="Arial"/>
                <w:color w:val="000000" w:themeColor="text1"/>
                <w:sz w:val="14"/>
                <w:szCs w:val="14"/>
                <w:lang w:val="es-CL"/>
              </w:rPr>
              <w:t>Como contrapartida, castiga al que diere, ofreciere o consintiere en dar a un empleado o</w:t>
            </w:r>
          </w:p>
          <w:p w:rsidR="00060ACA" w:rsidRPr="00BF4AA7" w:rsidRDefault="00060ACA" w:rsidP="00060ACA">
            <w:pPr>
              <w:autoSpaceDE w:val="0"/>
              <w:autoSpaceDN w:val="0"/>
              <w:adjustRightInd w:val="0"/>
              <w:jc w:val="both"/>
              <w:rPr>
                <w:rFonts w:ascii="Arial" w:hAnsi="Arial" w:cs="Arial"/>
                <w:color w:val="000000" w:themeColor="text1"/>
                <w:sz w:val="14"/>
                <w:szCs w:val="14"/>
                <w:lang w:val="es-CL"/>
              </w:rPr>
            </w:pPr>
            <w:r w:rsidRPr="00BF4AA7">
              <w:rPr>
                <w:rFonts w:ascii="Arial" w:hAnsi="Arial" w:cs="Arial"/>
                <w:color w:val="000000" w:themeColor="text1"/>
                <w:sz w:val="14"/>
                <w:szCs w:val="14"/>
                <w:lang w:val="es-CL"/>
              </w:rPr>
              <w:t>mandatario un beneficio económico o de otra naturaleza, para sí o un tercero, para que</w:t>
            </w:r>
          </w:p>
          <w:p w:rsidR="00C96981" w:rsidRPr="00BF4AA7" w:rsidRDefault="00060ACA" w:rsidP="00060ACA">
            <w:pPr>
              <w:jc w:val="both"/>
              <w:rPr>
                <w:rFonts w:ascii="Arial" w:hAnsi="Arial" w:cs="Arial"/>
                <w:b/>
                <w:color w:val="000000" w:themeColor="text1"/>
                <w:sz w:val="14"/>
                <w:szCs w:val="14"/>
              </w:rPr>
            </w:pPr>
            <w:r w:rsidRPr="00BF4AA7">
              <w:rPr>
                <w:rFonts w:ascii="Arial" w:hAnsi="Arial" w:cs="Arial"/>
                <w:color w:val="000000" w:themeColor="text1"/>
                <w:sz w:val="14"/>
                <w:szCs w:val="14"/>
                <w:lang w:val="es-CL"/>
              </w:rPr>
              <w:t>favorezca o por haber favorecido la contratación con un oferente por sobre otro.</w:t>
            </w:r>
          </w:p>
        </w:tc>
      </w:tr>
      <w:tr w:rsidR="00BF4AA7" w:rsidRPr="00BF4AA7" w:rsidTr="00874D08">
        <w:trPr>
          <w:trHeight w:val="1"/>
        </w:trPr>
        <w:tc>
          <w:tcPr>
            <w:tcW w:w="3467" w:type="dxa"/>
            <w:tcBorders>
              <w:top w:val="nil"/>
              <w:bottom w:val="nil"/>
              <w:righ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690" w:type="dxa"/>
            <w:tcBorders>
              <w:lef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4473" w:type="dxa"/>
          </w:tcPr>
          <w:p w:rsidR="00B347A4" w:rsidRPr="00BF4AA7" w:rsidRDefault="00B347A4" w:rsidP="00B347A4">
            <w:pPr>
              <w:jc w:val="both"/>
              <w:rPr>
                <w:rFonts w:ascii="Arial" w:hAnsi="Arial" w:cs="Arial"/>
                <w:b/>
                <w:color w:val="000000" w:themeColor="text1"/>
                <w:sz w:val="14"/>
                <w:szCs w:val="14"/>
              </w:rPr>
            </w:pPr>
            <w:r w:rsidRPr="00BF4AA7">
              <w:rPr>
                <w:rFonts w:ascii="Arial" w:hAnsi="Arial" w:cs="Arial"/>
                <w:b/>
                <w:color w:val="000000" w:themeColor="text1"/>
                <w:sz w:val="14"/>
                <w:szCs w:val="14"/>
              </w:rPr>
              <w:t>Administración desleal</w:t>
            </w:r>
          </w:p>
          <w:p w:rsidR="00C96981" w:rsidRPr="00BF4AA7" w:rsidRDefault="00B347A4" w:rsidP="00B347A4">
            <w:pPr>
              <w:jc w:val="both"/>
              <w:rPr>
                <w:rFonts w:ascii="Arial" w:hAnsi="Arial" w:cs="Arial"/>
                <w:b/>
                <w:color w:val="000000" w:themeColor="text1"/>
                <w:sz w:val="14"/>
                <w:szCs w:val="14"/>
              </w:rPr>
            </w:pPr>
            <w:r w:rsidRPr="00BF4AA7">
              <w:rPr>
                <w:rFonts w:ascii="Arial" w:hAnsi="Arial" w:cs="Arial"/>
                <w:color w:val="000000" w:themeColor="text1"/>
                <w:sz w:val="14"/>
                <w:szCs w:val="14"/>
              </w:rPr>
              <w:t>El que teniendo a su cargo la salvaguardia o la gestión del patrimonio de otra persona, o de alguna parte de éste, en virtud de la ley, de una orden de la autoridad o de un acto o contrato, le irrogare perjuicio, sea ejerciendo abusivamente facultades para disponer por cuenta de ella u obligarla, sea ejecutando u omitiendo cualquier otra acción de modo manifiestamente contrario al interés del titular del patrimonio afectado.</w:t>
            </w:r>
          </w:p>
        </w:tc>
      </w:tr>
      <w:tr w:rsidR="00BF4AA7" w:rsidRPr="00BF4AA7" w:rsidTr="00874D08">
        <w:trPr>
          <w:trHeight w:val="1"/>
        </w:trPr>
        <w:tc>
          <w:tcPr>
            <w:tcW w:w="3467" w:type="dxa"/>
            <w:tcBorders>
              <w:top w:val="nil"/>
              <w:bottom w:val="nil"/>
              <w:righ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690" w:type="dxa"/>
            <w:tcBorders>
              <w:lef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4473" w:type="dxa"/>
          </w:tcPr>
          <w:p w:rsidR="00B347A4" w:rsidRPr="00BF4AA7" w:rsidRDefault="00B347A4" w:rsidP="00DD3B63">
            <w:pPr>
              <w:rPr>
                <w:rFonts w:ascii="Arial" w:hAnsi="Arial" w:cs="Arial"/>
                <w:b/>
                <w:color w:val="000000" w:themeColor="text1"/>
                <w:sz w:val="14"/>
                <w:szCs w:val="14"/>
              </w:rPr>
            </w:pPr>
            <w:r w:rsidRPr="00BF4AA7">
              <w:rPr>
                <w:rFonts w:ascii="Arial" w:hAnsi="Arial" w:cs="Arial"/>
                <w:b/>
                <w:color w:val="000000" w:themeColor="text1"/>
                <w:sz w:val="14"/>
                <w:szCs w:val="14"/>
              </w:rPr>
              <w:t>Contaminación de aguas</w:t>
            </w:r>
          </w:p>
          <w:p w:rsidR="00C96981" w:rsidRPr="00BF4AA7" w:rsidRDefault="00B347A4" w:rsidP="00B347A4">
            <w:pPr>
              <w:jc w:val="both"/>
              <w:rPr>
                <w:rFonts w:ascii="Arial" w:hAnsi="Arial" w:cs="Arial"/>
                <w:b/>
                <w:color w:val="000000" w:themeColor="text1"/>
                <w:sz w:val="14"/>
                <w:szCs w:val="14"/>
              </w:rPr>
            </w:pPr>
            <w:r w:rsidRPr="00BF4AA7">
              <w:rPr>
                <w:rFonts w:ascii="Arial" w:hAnsi="Arial" w:cs="Arial"/>
                <w:color w:val="000000" w:themeColor="text1"/>
                <w:sz w:val="14"/>
                <w:szCs w:val="14"/>
              </w:rPr>
              <w:t>Se castiga al que, sin autorización, o contraviniendo sus condiciones o infringiendo la normativa aplicable, ya sea por imprudencia o mera negligencia, introdujere o mandare introducir en el mar, ríos, lagos o cualquier otro cuerpo de agua, agentes contaminantes químicos, biológicos o físicos que causen daño a los recursos hidrobiológicos.</w:t>
            </w:r>
          </w:p>
        </w:tc>
      </w:tr>
      <w:tr w:rsidR="00BF4AA7" w:rsidRPr="00BF4AA7" w:rsidTr="00874D08">
        <w:trPr>
          <w:trHeight w:val="1"/>
        </w:trPr>
        <w:tc>
          <w:tcPr>
            <w:tcW w:w="3467" w:type="dxa"/>
            <w:tcBorders>
              <w:top w:val="nil"/>
              <w:bottom w:val="nil"/>
              <w:righ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690" w:type="dxa"/>
            <w:tcBorders>
              <w:lef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4473" w:type="dxa"/>
          </w:tcPr>
          <w:p w:rsidR="00B347A4" w:rsidRPr="00BF4AA7" w:rsidRDefault="00B347A4" w:rsidP="00DD3B63">
            <w:pPr>
              <w:rPr>
                <w:rFonts w:ascii="Arial" w:hAnsi="Arial" w:cs="Arial"/>
                <w:b/>
                <w:color w:val="000000" w:themeColor="text1"/>
                <w:sz w:val="14"/>
                <w:szCs w:val="14"/>
              </w:rPr>
            </w:pPr>
            <w:r w:rsidRPr="00BF4AA7">
              <w:rPr>
                <w:rFonts w:ascii="Arial" w:hAnsi="Arial" w:cs="Arial"/>
                <w:b/>
                <w:color w:val="000000" w:themeColor="text1"/>
                <w:sz w:val="14"/>
                <w:szCs w:val="14"/>
              </w:rPr>
              <w:t>Veda de productos</w:t>
            </w:r>
          </w:p>
          <w:p w:rsidR="00C96981" w:rsidRPr="00BF4AA7" w:rsidRDefault="00B347A4" w:rsidP="00B347A4">
            <w:pPr>
              <w:jc w:val="both"/>
              <w:rPr>
                <w:rFonts w:ascii="Arial" w:hAnsi="Arial" w:cs="Arial"/>
                <w:b/>
                <w:color w:val="000000" w:themeColor="text1"/>
                <w:sz w:val="14"/>
                <w:szCs w:val="14"/>
              </w:rPr>
            </w:pPr>
            <w:r w:rsidRPr="00BF4AA7">
              <w:rPr>
                <w:rFonts w:ascii="Arial" w:hAnsi="Arial" w:cs="Arial"/>
                <w:color w:val="000000" w:themeColor="text1"/>
                <w:sz w:val="14"/>
                <w:szCs w:val="14"/>
              </w:rPr>
              <w:t>Se tipifica el procesamiento, el apozamiento, la transformación, el transporte, la comercialización y el almacenamiento de recursos hidrobiológicos vedados, así como también la elaboración, comercialización y el almacenamiento de productos derivados de éstos.</w:t>
            </w:r>
          </w:p>
        </w:tc>
      </w:tr>
      <w:tr w:rsidR="00BF4AA7" w:rsidRPr="00BF4AA7" w:rsidTr="00874D08">
        <w:trPr>
          <w:trHeight w:val="1"/>
        </w:trPr>
        <w:tc>
          <w:tcPr>
            <w:tcW w:w="3467" w:type="dxa"/>
            <w:tcBorders>
              <w:top w:val="nil"/>
              <w:bottom w:val="nil"/>
              <w:righ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690" w:type="dxa"/>
            <w:tcBorders>
              <w:left w:val="single" w:sz="4" w:space="0" w:color="auto"/>
            </w:tcBorders>
          </w:tcPr>
          <w:p w:rsidR="00C96981" w:rsidRPr="00BF4AA7" w:rsidRDefault="00C96981" w:rsidP="00DD3B63">
            <w:pPr>
              <w:rPr>
                <w:rFonts w:ascii="Arial" w:hAnsi="Arial" w:cs="Arial"/>
                <w:color w:val="000000" w:themeColor="text1"/>
                <w:sz w:val="14"/>
                <w:szCs w:val="14"/>
                <w:lang w:val="es-ES"/>
              </w:rPr>
            </w:pPr>
          </w:p>
        </w:tc>
        <w:tc>
          <w:tcPr>
            <w:tcW w:w="4473" w:type="dxa"/>
          </w:tcPr>
          <w:p w:rsidR="00BF4AA7" w:rsidRPr="00BF4AA7" w:rsidRDefault="00BF4AA7" w:rsidP="00DD3B63">
            <w:pPr>
              <w:rPr>
                <w:rFonts w:ascii="Arial" w:hAnsi="Arial" w:cs="Arial"/>
                <w:b/>
                <w:color w:val="000000" w:themeColor="text1"/>
                <w:sz w:val="14"/>
                <w:szCs w:val="14"/>
              </w:rPr>
            </w:pPr>
            <w:r w:rsidRPr="00BF4AA7">
              <w:rPr>
                <w:rFonts w:ascii="Arial" w:hAnsi="Arial" w:cs="Arial"/>
                <w:b/>
                <w:color w:val="000000" w:themeColor="text1"/>
                <w:sz w:val="14"/>
                <w:szCs w:val="14"/>
              </w:rPr>
              <w:t>Pesca ileg</w:t>
            </w:r>
            <w:r w:rsidRPr="00BF4AA7">
              <w:rPr>
                <w:rFonts w:ascii="Arial" w:hAnsi="Arial" w:cs="Arial"/>
                <w:b/>
                <w:color w:val="000000" w:themeColor="text1"/>
                <w:sz w:val="14"/>
                <w:szCs w:val="14"/>
              </w:rPr>
              <w:t>al de recursos del fondo marino</w:t>
            </w:r>
            <w:r w:rsidRPr="00BF4AA7">
              <w:rPr>
                <w:rFonts w:ascii="Arial" w:hAnsi="Arial" w:cs="Arial"/>
                <w:b/>
                <w:color w:val="000000" w:themeColor="text1"/>
                <w:sz w:val="14"/>
                <w:szCs w:val="14"/>
              </w:rPr>
              <w:t xml:space="preserve"> </w:t>
            </w:r>
          </w:p>
          <w:p w:rsidR="00C96981" w:rsidRPr="00BF4AA7" w:rsidRDefault="00BF4AA7" w:rsidP="00BF4AA7">
            <w:pPr>
              <w:jc w:val="both"/>
              <w:rPr>
                <w:rFonts w:ascii="Arial" w:hAnsi="Arial" w:cs="Arial"/>
                <w:color w:val="000000" w:themeColor="text1"/>
                <w:sz w:val="14"/>
                <w:szCs w:val="14"/>
              </w:rPr>
            </w:pPr>
            <w:r w:rsidRPr="00BF4AA7">
              <w:rPr>
                <w:rFonts w:ascii="Arial" w:hAnsi="Arial" w:cs="Arial"/>
                <w:color w:val="000000" w:themeColor="text1"/>
                <w:sz w:val="14"/>
                <w:szCs w:val="14"/>
              </w:rPr>
              <w:t>Se castiga al que realice actividades extractivas en áreas de manejo y explotación de recursos bentónicos, sin ser titular de dichos derechos.</w:t>
            </w:r>
          </w:p>
        </w:tc>
      </w:tr>
      <w:tr w:rsidR="00BF4AA7" w:rsidRPr="00BF4AA7" w:rsidTr="00874D08">
        <w:trPr>
          <w:trHeight w:val="1"/>
        </w:trPr>
        <w:tc>
          <w:tcPr>
            <w:tcW w:w="3467" w:type="dxa"/>
            <w:tcBorders>
              <w:top w:val="nil"/>
              <w:bottom w:val="single" w:sz="4" w:space="0" w:color="auto"/>
              <w:right w:val="single" w:sz="4" w:space="0" w:color="auto"/>
            </w:tcBorders>
          </w:tcPr>
          <w:p w:rsidR="00170337" w:rsidRPr="00BF4AA7" w:rsidRDefault="00170337" w:rsidP="00DD3B63">
            <w:pPr>
              <w:rPr>
                <w:rFonts w:ascii="Arial" w:hAnsi="Arial" w:cs="Arial"/>
                <w:color w:val="000000" w:themeColor="text1"/>
                <w:sz w:val="14"/>
                <w:szCs w:val="14"/>
                <w:lang w:val="es-ES"/>
              </w:rPr>
            </w:pPr>
          </w:p>
        </w:tc>
        <w:tc>
          <w:tcPr>
            <w:tcW w:w="690" w:type="dxa"/>
            <w:tcBorders>
              <w:left w:val="single" w:sz="4" w:space="0" w:color="auto"/>
            </w:tcBorders>
          </w:tcPr>
          <w:p w:rsidR="00170337" w:rsidRPr="00BF4AA7" w:rsidRDefault="00170337" w:rsidP="00DD3B63">
            <w:pPr>
              <w:rPr>
                <w:rFonts w:ascii="Arial" w:hAnsi="Arial" w:cs="Arial"/>
                <w:color w:val="000000" w:themeColor="text1"/>
                <w:sz w:val="14"/>
                <w:szCs w:val="14"/>
                <w:lang w:val="es-ES"/>
              </w:rPr>
            </w:pPr>
          </w:p>
        </w:tc>
        <w:tc>
          <w:tcPr>
            <w:tcW w:w="4473" w:type="dxa"/>
          </w:tcPr>
          <w:p w:rsidR="00BF4AA7" w:rsidRPr="00BF4AA7" w:rsidRDefault="00BF4AA7" w:rsidP="00DD3B63">
            <w:pPr>
              <w:rPr>
                <w:rFonts w:ascii="Arial" w:hAnsi="Arial" w:cs="Arial"/>
                <w:b/>
                <w:color w:val="000000" w:themeColor="text1"/>
                <w:sz w:val="14"/>
                <w:szCs w:val="14"/>
              </w:rPr>
            </w:pPr>
            <w:r w:rsidRPr="00BF4AA7">
              <w:rPr>
                <w:rFonts w:ascii="Arial" w:hAnsi="Arial" w:cs="Arial"/>
                <w:b/>
                <w:color w:val="000000" w:themeColor="text1"/>
                <w:sz w:val="14"/>
                <w:szCs w:val="14"/>
              </w:rPr>
              <w:t>Procesamiento, almac</w:t>
            </w:r>
            <w:r w:rsidRPr="00BF4AA7">
              <w:rPr>
                <w:rFonts w:ascii="Arial" w:hAnsi="Arial" w:cs="Arial"/>
                <w:b/>
                <w:color w:val="000000" w:themeColor="text1"/>
                <w:sz w:val="14"/>
                <w:szCs w:val="14"/>
              </w:rPr>
              <w:t>enamiento de productos escasos</w:t>
            </w:r>
          </w:p>
          <w:p w:rsidR="00170337" w:rsidRPr="00BF4AA7" w:rsidRDefault="00BF4AA7" w:rsidP="00BF4AA7">
            <w:pPr>
              <w:jc w:val="both"/>
              <w:rPr>
                <w:rFonts w:ascii="Arial" w:hAnsi="Arial" w:cs="Arial"/>
                <w:b/>
                <w:color w:val="000000" w:themeColor="text1"/>
                <w:sz w:val="14"/>
                <w:szCs w:val="14"/>
              </w:rPr>
            </w:pPr>
            <w:r w:rsidRPr="00BF4AA7">
              <w:rPr>
                <w:rFonts w:ascii="Arial" w:hAnsi="Arial" w:cs="Arial"/>
                <w:color w:val="000000" w:themeColor="text1"/>
                <w:sz w:val="14"/>
                <w:szCs w:val="14"/>
              </w:rPr>
              <w:t>Se castiga al que procese, elabore o almacene recursos hidrobiológicos o productos derivados de ellos, respecto de los cuales no acredite su origen legal, y que correspondan a recursos en estado de colapsado o sobreexplotado, según el informe anual de la Subsecretaría. La misma sanción se aplicará al que, teniendo la calidad de comercializador inscrito en el registro que lleva el Servicio, comercialice recursos hidrobiológicos que se encuentren en estado de colapsado o sobreexplotado, o productos derivados de ellos, sin acreditar su origen legal. También se sanciona al que tenga en su poder, a cualquier título, recursos hidrobiológicos o productos derivados de ellos, conociendo o no pudiendo menos que conocer el origen ilegal de unos u otros</w:t>
            </w:r>
          </w:p>
        </w:tc>
      </w:tr>
    </w:tbl>
    <w:p w:rsidR="00AB204C" w:rsidRPr="00BF4AA7" w:rsidRDefault="00AB204C" w:rsidP="00AB204C">
      <w:pPr>
        <w:rPr>
          <w:rFonts w:ascii="Arial" w:hAnsi="Arial" w:cs="Arial"/>
          <w:b/>
          <w:color w:val="000000" w:themeColor="text1"/>
          <w:sz w:val="14"/>
          <w:szCs w:val="14"/>
          <w:lang w:val="es-ES"/>
        </w:rPr>
      </w:pPr>
    </w:p>
    <w:p w:rsidR="00AB204C" w:rsidRPr="00BF4AA7" w:rsidRDefault="00AB204C" w:rsidP="00AB204C">
      <w:pPr>
        <w:rPr>
          <w:rFonts w:ascii="Arial" w:hAnsi="Arial" w:cs="Arial"/>
          <w:b/>
          <w:color w:val="000000" w:themeColor="text1"/>
          <w:sz w:val="22"/>
          <w:lang w:val="es-ES"/>
        </w:rPr>
      </w:pPr>
    </w:p>
    <w:p w:rsidR="00AB204C" w:rsidRPr="00BF4AA7" w:rsidRDefault="00AB204C" w:rsidP="00AB204C">
      <w:pPr>
        <w:pStyle w:val="Prrafodelista"/>
        <w:numPr>
          <w:ilvl w:val="0"/>
          <w:numId w:val="1"/>
        </w:numPr>
        <w:ind w:left="426" w:hanging="349"/>
        <w:rPr>
          <w:rFonts w:ascii="Arial" w:hAnsi="Arial" w:cs="Arial"/>
          <w:b/>
          <w:color w:val="000000" w:themeColor="text1"/>
          <w:sz w:val="18"/>
          <w:szCs w:val="20"/>
          <w:lang w:val="es-ES"/>
        </w:rPr>
      </w:pPr>
      <w:r w:rsidRPr="00BF4AA7">
        <w:rPr>
          <w:rFonts w:ascii="Arial" w:hAnsi="Arial" w:cs="Arial"/>
          <w:b/>
          <w:color w:val="000000" w:themeColor="text1"/>
          <w:sz w:val="18"/>
          <w:szCs w:val="20"/>
          <w:lang w:val="es-ES"/>
        </w:rPr>
        <w:t>Descripción de la Denuncia</w:t>
      </w:r>
    </w:p>
    <w:tbl>
      <w:tblPr>
        <w:tblStyle w:val="Tablaconcuadrcula"/>
        <w:tblW w:w="8857" w:type="dxa"/>
        <w:tblLook w:val="04A0" w:firstRow="1" w:lastRow="0" w:firstColumn="1" w:lastColumn="0" w:noHBand="0" w:noVBand="1"/>
      </w:tblPr>
      <w:tblGrid>
        <w:gridCol w:w="3553"/>
        <w:gridCol w:w="5304"/>
      </w:tblGrid>
      <w:tr w:rsidR="00AB204C" w:rsidRPr="00BF4AA7" w:rsidTr="00DD3B63">
        <w:trPr>
          <w:trHeight w:val="3439"/>
        </w:trPr>
        <w:tc>
          <w:tcPr>
            <w:tcW w:w="3553" w:type="dxa"/>
            <w:vAlign w:val="center"/>
          </w:tcPr>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Descripción de la Denuncia</w:t>
            </w:r>
          </w:p>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18"/>
                <w:szCs w:val="20"/>
                <w:lang w:val="es-ES"/>
              </w:rPr>
            </w:pPr>
            <w:r w:rsidRPr="00BF4AA7">
              <w:rPr>
                <w:rFonts w:ascii="Arial" w:hAnsi="Arial" w:cs="Arial"/>
                <w:color w:val="000000" w:themeColor="text1"/>
                <w:sz w:val="18"/>
                <w:szCs w:val="20"/>
                <w:lang w:val="es-ES"/>
              </w:rPr>
              <w:t>Describa todos los hechos de su denuncia que puedan contribuir a la evaluación y resolución de la misma.</w:t>
            </w:r>
          </w:p>
        </w:tc>
        <w:tc>
          <w:tcPr>
            <w:tcW w:w="5304" w:type="dxa"/>
          </w:tcPr>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p w:rsidR="00AB204C" w:rsidRPr="00BF4AA7" w:rsidRDefault="00AB204C" w:rsidP="00DD3B63">
            <w:pPr>
              <w:rPr>
                <w:rFonts w:ascii="Arial" w:hAnsi="Arial" w:cs="Arial"/>
                <w:color w:val="000000" w:themeColor="text1"/>
                <w:sz w:val="22"/>
                <w:lang w:val="es-ES"/>
              </w:rPr>
            </w:pPr>
          </w:p>
        </w:tc>
      </w:tr>
    </w:tbl>
    <w:p w:rsidR="00AB204C" w:rsidRPr="00BF4AA7" w:rsidRDefault="00AB204C" w:rsidP="00AB204C">
      <w:pPr>
        <w:rPr>
          <w:rFonts w:ascii="Arial" w:hAnsi="Arial" w:cs="Arial"/>
          <w:b/>
          <w:color w:val="000000" w:themeColor="text1"/>
          <w:sz w:val="22"/>
          <w:lang w:val="es-ES"/>
        </w:rPr>
      </w:pPr>
    </w:p>
    <w:p w:rsidR="00AB204C" w:rsidRPr="00BF4AA7" w:rsidRDefault="00AB204C" w:rsidP="00AB204C">
      <w:pPr>
        <w:rPr>
          <w:rFonts w:ascii="Arial" w:hAnsi="Arial" w:cs="Arial"/>
          <w:color w:val="000000" w:themeColor="text1"/>
          <w:sz w:val="22"/>
        </w:rPr>
      </w:pPr>
    </w:p>
    <w:p w:rsidR="00EE667D" w:rsidRPr="00BF4AA7" w:rsidRDefault="00EE667D">
      <w:pPr>
        <w:rPr>
          <w:rFonts w:ascii="Arial" w:hAnsi="Arial" w:cs="Arial"/>
          <w:color w:val="000000" w:themeColor="text1"/>
          <w:sz w:val="22"/>
        </w:rPr>
      </w:pPr>
    </w:p>
    <w:p w:rsidR="00594AE1" w:rsidRPr="00BF4AA7" w:rsidRDefault="00594AE1">
      <w:pPr>
        <w:rPr>
          <w:rFonts w:ascii="Arial" w:hAnsi="Arial" w:cs="Arial"/>
          <w:color w:val="000000" w:themeColor="text1"/>
          <w:sz w:val="22"/>
        </w:rPr>
      </w:pPr>
    </w:p>
    <w:p w:rsidR="00594AE1" w:rsidRPr="00BF4AA7" w:rsidRDefault="00594AE1">
      <w:pPr>
        <w:rPr>
          <w:rFonts w:ascii="Arial" w:hAnsi="Arial" w:cs="Arial"/>
          <w:color w:val="000000" w:themeColor="text1"/>
          <w:sz w:val="22"/>
        </w:rPr>
      </w:pPr>
    </w:p>
    <w:p w:rsidR="00594AE1" w:rsidRPr="00386B27" w:rsidRDefault="00594AE1">
      <w:pPr>
        <w:rPr>
          <w:rFonts w:ascii="Arial" w:hAnsi="Arial" w:cs="Arial"/>
          <w:color w:val="000000" w:themeColor="text1"/>
          <w:sz w:val="18"/>
          <w:szCs w:val="20"/>
          <w:lang w:val="es-ES"/>
        </w:rPr>
      </w:pPr>
      <w:r w:rsidRPr="00BF4AA7">
        <w:rPr>
          <w:rFonts w:ascii="Arial" w:hAnsi="Arial" w:cs="Arial"/>
          <w:b/>
          <w:color w:val="000000" w:themeColor="text1"/>
          <w:sz w:val="18"/>
          <w:szCs w:val="20"/>
          <w:lang w:val="es-ES"/>
        </w:rPr>
        <w:t xml:space="preserve">FIRMA:  </w:t>
      </w:r>
      <w:r w:rsidRPr="00BF4AA7">
        <w:rPr>
          <w:rFonts w:ascii="Arial" w:hAnsi="Arial" w:cs="Arial"/>
          <w:color w:val="000000" w:themeColor="text1"/>
          <w:sz w:val="18"/>
          <w:szCs w:val="20"/>
          <w:lang w:val="es-ES"/>
        </w:rPr>
        <w:t>_____________________________________________________________________</w:t>
      </w:r>
    </w:p>
    <w:sectPr w:rsidR="00594AE1" w:rsidRPr="00386B27" w:rsidSect="00AB204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432" w:rsidRDefault="00220432" w:rsidP="00AB204C">
      <w:r>
        <w:separator/>
      </w:r>
    </w:p>
  </w:endnote>
  <w:endnote w:type="continuationSeparator" w:id="0">
    <w:p w:rsidR="00220432" w:rsidRDefault="00220432" w:rsidP="00AB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432" w:rsidRDefault="00220432" w:rsidP="00AB204C">
      <w:r>
        <w:separator/>
      </w:r>
    </w:p>
  </w:footnote>
  <w:footnote w:type="continuationSeparator" w:id="0">
    <w:p w:rsidR="00220432" w:rsidRDefault="00220432" w:rsidP="00AB2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04C" w:rsidRDefault="00AB204C">
    <w:pPr>
      <w:pStyle w:val="Encabezado"/>
    </w:pPr>
    <w:r>
      <w:rPr>
        <w:noProof/>
        <w:lang w:val="es-CL" w:eastAsia="es-CL"/>
      </w:rPr>
      <w:drawing>
        <wp:inline distT="0" distB="0" distL="0" distR="0">
          <wp:extent cx="1555667" cy="506726"/>
          <wp:effectExtent l="0" t="0" r="698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rizontal_color_sin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440" cy="510561"/>
                  </a:xfrm>
                  <a:prstGeom prst="rect">
                    <a:avLst/>
                  </a:prstGeom>
                </pic:spPr>
              </pic:pic>
            </a:graphicData>
          </a:graphic>
        </wp:inline>
      </w:drawing>
    </w:r>
  </w:p>
  <w:p w:rsidR="00AB204C" w:rsidRDefault="00AB204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1B43"/>
    <w:multiLevelType w:val="hybridMultilevel"/>
    <w:tmpl w:val="2A6A7B9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4C"/>
    <w:rsid w:val="00060ACA"/>
    <w:rsid w:val="000A5AED"/>
    <w:rsid w:val="00170337"/>
    <w:rsid w:val="00220432"/>
    <w:rsid w:val="00276779"/>
    <w:rsid w:val="00386B27"/>
    <w:rsid w:val="004D6FE3"/>
    <w:rsid w:val="00594AE1"/>
    <w:rsid w:val="0060297C"/>
    <w:rsid w:val="008015EC"/>
    <w:rsid w:val="00874D08"/>
    <w:rsid w:val="00AB204C"/>
    <w:rsid w:val="00B01017"/>
    <w:rsid w:val="00B347A4"/>
    <w:rsid w:val="00BF4AA7"/>
    <w:rsid w:val="00C96981"/>
    <w:rsid w:val="00CE3A2E"/>
    <w:rsid w:val="00D8231E"/>
    <w:rsid w:val="00DA0B5B"/>
    <w:rsid w:val="00EE66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1F767"/>
  <w15:chartTrackingRefBased/>
  <w15:docId w15:val="{A38A7790-3953-4196-8CAA-BECAC55F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4C"/>
    <w:pPr>
      <w:spacing w:after="0" w:line="240" w:lineRule="auto"/>
    </w:pPr>
    <w:rPr>
      <w:sz w:val="24"/>
      <w:szCs w:val="24"/>
      <w:lang w:val="es-ES_tradnl"/>
    </w:rPr>
  </w:style>
  <w:style w:type="paragraph" w:styleId="Ttulo1">
    <w:name w:val="heading 1"/>
    <w:basedOn w:val="Normal"/>
    <w:link w:val="Ttulo1Car"/>
    <w:uiPriority w:val="9"/>
    <w:qFormat/>
    <w:rsid w:val="00170337"/>
    <w:pPr>
      <w:spacing w:before="100" w:beforeAutospacing="1" w:after="100" w:afterAutospacing="1"/>
      <w:outlineLvl w:val="0"/>
    </w:pPr>
    <w:rPr>
      <w:rFonts w:ascii="Times New Roman" w:eastAsia="Times New Roman" w:hAnsi="Times New Roman" w:cs="Times New Roman"/>
      <w:b/>
      <w:bCs/>
      <w:kern w:val="36"/>
      <w:sz w:val="48"/>
      <w:szCs w:val="48"/>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04C"/>
    <w:pPr>
      <w:tabs>
        <w:tab w:val="center" w:pos="4252"/>
        <w:tab w:val="right" w:pos="8504"/>
      </w:tabs>
    </w:pPr>
  </w:style>
  <w:style w:type="character" w:customStyle="1" w:styleId="EncabezadoCar">
    <w:name w:val="Encabezado Car"/>
    <w:basedOn w:val="Fuentedeprrafopredeter"/>
    <w:link w:val="Encabezado"/>
    <w:uiPriority w:val="99"/>
    <w:rsid w:val="00AB204C"/>
  </w:style>
  <w:style w:type="paragraph" w:styleId="Piedepgina">
    <w:name w:val="footer"/>
    <w:basedOn w:val="Normal"/>
    <w:link w:val="PiedepginaCar"/>
    <w:uiPriority w:val="99"/>
    <w:unhideWhenUsed/>
    <w:rsid w:val="00AB204C"/>
    <w:pPr>
      <w:tabs>
        <w:tab w:val="center" w:pos="4252"/>
        <w:tab w:val="right" w:pos="8504"/>
      </w:tabs>
    </w:pPr>
  </w:style>
  <w:style w:type="character" w:customStyle="1" w:styleId="PiedepginaCar">
    <w:name w:val="Pie de página Car"/>
    <w:basedOn w:val="Fuentedeprrafopredeter"/>
    <w:link w:val="Piedepgina"/>
    <w:uiPriority w:val="99"/>
    <w:rsid w:val="00AB204C"/>
  </w:style>
  <w:style w:type="character" w:styleId="Textodelmarcadordeposicin">
    <w:name w:val="Placeholder Text"/>
    <w:basedOn w:val="Fuentedeprrafopredeter"/>
    <w:uiPriority w:val="99"/>
    <w:semiHidden/>
    <w:rsid w:val="00AB204C"/>
    <w:rPr>
      <w:color w:val="808080"/>
    </w:rPr>
  </w:style>
  <w:style w:type="paragraph" w:styleId="Prrafodelista">
    <w:name w:val="List Paragraph"/>
    <w:basedOn w:val="Normal"/>
    <w:uiPriority w:val="34"/>
    <w:qFormat/>
    <w:rsid w:val="00AB204C"/>
    <w:pPr>
      <w:ind w:left="720"/>
      <w:contextualSpacing/>
    </w:pPr>
  </w:style>
  <w:style w:type="table" w:styleId="Tablaconcuadrcula">
    <w:name w:val="Table Grid"/>
    <w:basedOn w:val="Tablanormal"/>
    <w:uiPriority w:val="39"/>
    <w:rsid w:val="00AB204C"/>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70337"/>
    <w:rPr>
      <w:rFonts w:ascii="Times New Roman" w:eastAsia="Times New Roman" w:hAnsi="Times New Roman" w:cs="Times New Roman"/>
      <w:b/>
      <w:bCs/>
      <w:kern w:val="36"/>
      <w:sz w:val="48"/>
      <w:szCs w:val="48"/>
      <w:lang w:val="es-CL" w:eastAsia="es-CL"/>
    </w:rPr>
  </w:style>
  <w:style w:type="paragraph" w:styleId="NormalWeb">
    <w:name w:val="Normal (Web)"/>
    <w:basedOn w:val="Normal"/>
    <w:uiPriority w:val="99"/>
    <w:semiHidden/>
    <w:unhideWhenUsed/>
    <w:rsid w:val="00170337"/>
    <w:pPr>
      <w:spacing w:before="100" w:beforeAutospacing="1" w:after="100" w:afterAutospacing="1"/>
    </w:pPr>
    <w:rPr>
      <w:rFonts w:ascii="Times New Roman" w:eastAsia="Times New Roman" w:hAnsi="Times New Roman" w:cs="Times New Roman"/>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3190">
      <w:bodyDiv w:val="1"/>
      <w:marLeft w:val="0"/>
      <w:marRight w:val="0"/>
      <w:marTop w:val="0"/>
      <w:marBottom w:val="0"/>
      <w:divBdr>
        <w:top w:val="none" w:sz="0" w:space="0" w:color="auto"/>
        <w:left w:val="none" w:sz="0" w:space="0" w:color="auto"/>
        <w:bottom w:val="none" w:sz="0" w:space="0" w:color="auto"/>
        <w:right w:val="none" w:sz="0" w:space="0" w:color="auto"/>
      </w:divBdr>
      <w:divsChild>
        <w:div w:id="615647243">
          <w:marLeft w:val="0"/>
          <w:marRight w:val="0"/>
          <w:marTop w:val="0"/>
          <w:marBottom w:val="0"/>
          <w:divBdr>
            <w:top w:val="none" w:sz="0" w:space="0" w:color="auto"/>
            <w:left w:val="none" w:sz="0" w:space="0" w:color="auto"/>
            <w:bottom w:val="none" w:sz="0" w:space="0" w:color="auto"/>
            <w:right w:val="none" w:sz="0" w:space="0" w:color="auto"/>
          </w:divBdr>
        </w:div>
      </w:divsChild>
    </w:div>
    <w:div w:id="1195270709">
      <w:bodyDiv w:val="1"/>
      <w:marLeft w:val="0"/>
      <w:marRight w:val="0"/>
      <w:marTop w:val="0"/>
      <w:marBottom w:val="0"/>
      <w:divBdr>
        <w:top w:val="none" w:sz="0" w:space="0" w:color="auto"/>
        <w:left w:val="none" w:sz="0" w:space="0" w:color="auto"/>
        <w:bottom w:val="none" w:sz="0" w:space="0" w:color="auto"/>
        <w:right w:val="none" w:sz="0" w:space="0" w:color="auto"/>
      </w:divBdr>
      <w:divsChild>
        <w:div w:id="935674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25672-A942-4823-82AB-FF78BCE8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2</Pages>
  <Words>892</Words>
  <Characters>4907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Javier Arcos Bustos</dc:creator>
  <cp:keywords/>
  <dc:description/>
  <cp:lastModifiedBy>Pollet Gaete</cp:lastModifiedBy>
  <cp:revision>18</cp:revision>
  <dcterms:created xsi:type="dcterms:W3CDTF">2019-09-06T16:59:00Z</dcterms:created>
  <dcterms:modified xsi:type="dcterms:W3CDTF">2019-09-11T17:59:00Z</dcterms:modified>
</cp:coreProperties>
</file>